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C19F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新晃侗族自治县退役军人事务局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 w14:paraId="257D9EB6"/>
    <w:p w14:paraId="2BE10005">
      <w:pPr>
        <w:overflowPunct w:val="0"/>
        <w:spacing w:line="600" w:lineRule="exact"/>
        <w:ind w:firstLine="643" w:firstLineChars="200"/>
        <w:rPr>
          <w:rFonts w:ascii="Times New Roman" w:hAnsi="Times New Roman" w:eastAsia="楷体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（一）绩效评价工作开展情况。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一是绩效自评开展情况。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组织对2024年度本部门（单位）整体支出开展绩效自评，涉及项目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14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2072.35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万元。其中，一般公共预算项目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14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2072.35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万元，占一般公共预算支出总额的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86.35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%；政府性基金预算项目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万元，占政府性基金预算支出总额的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%；国有资本经营预算项目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万元，占国有资本经营预算支出总额的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%；社会保险基金预算项目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万元，占社会保险基金预算支出总额的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二是部门评价开展情况。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组织对所属单位2024年度“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优抚对象补助及医疗保障经费（上级资金）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”“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春节、"八一"走访慰问活动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”等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14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个项目开展了部门评价，涉及一般公共预算支出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2072.35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万元，政府性基金预算支出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万元，国有资本经营预算支出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万元，社会保险基金预算支出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三是事前绩效评估开展情况。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14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个重大项目开展事前绩效评估，共涉及资金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2325.37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5F37994F">
      <w:pPr>
        <w:pStyle w:val="2"/>
        <w:numPr>
          <w:ilvl w:val="0"/>
          <w:numId w:val="0"/>
        </w:numPr>
        <w:ind w:firstLine="643" w:firstLineChars="200"/>
        <w:rPr>
          <w:rFonts w:hint="eastAsia"/>
          <w:sz w:val="32"/>
          <w:szCs w:val="32"/>
          <w:lang w:val="en-US" w:eastAsia="zh-CN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（二）绩效评价结果。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一是绩效自评结果。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2024年度本部门（单位）整体支出</w:t>
      </w:r>
      <w:r>
        <w:rPr>
          <w:rFonts w:ascii="Times New Roman" w:hAnsi="Times New Roman" w:eastAsia="仿宋_GB2312" w:cs="Times New Roman"/>
          <w:sz w:val="32"/>
          <w:szCs w:val="32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2347.93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2443.18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104.06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，绩效自评得分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92</w:t>
      </w:r>
      <w:r>
        <w:rPr>
          <w:rFonts w:ascii="Times New Roman" w:hAnsi="Times New Roman" w:eastAsia="仿宋_GB2312" w:cs="Times New Roman"/>
          <w:sz w:val="32"/>
          <w:szCs w:val="32"/>
        </w:rPr>
        <w:t>分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，评价等级为</w:t>
      </w:r>
      <w:r>
        <w:rPr>
          <w:rFonts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”。绩效目标完成情况：一是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及时足额发放优抚对象定期定量生活补助金</w:t>
      </w:r>
      <w:r>
        <w:rPr>
          <w:rFonts w:ascii="Times New Roman" w:hAnsi="Times New Roman" w:eastAsia="仿宋_GB2312" w:cs="Times New Roman"/>
          <w:sz w:val="32"/>
          <w:szCs w:val="32"/>
        </w:rPr>
        <w:t>；二是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常态化开展春节和“八一”走访慰问;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三是及时发放义务兵家属优待金等</w:t>
      </w:r>
      <w:r>
        <w:rPr>
          <w:rFonts w:ascii="Times New Roman" w:hAnsi="Times New Roman" w:eastAsia="仿宋_GB2312" w:cs="Times New Roman"/>
          <w:sz w:val="32"/>
          <w:szCs w:val="32"/>
        </w:rPr>
        <w:t>。发现的主要问题及原因：一是</w:t>
      </w:r>
      <w:r>
        <w:rPr>
          <w:rFonts w:ascii="仿宋" w:hAnsi="仿宋" w:eastAsia="仿宋" w:cs="仿宋_GB2312"/>
          <w:sz w:val="32"/>
          <w:szCs w:val="32"/>
          <w:lang w:val="en-US" w:eastAsia="zh-CN"/>
        </w:rPr>
        <w:t>优抚对象抚恤补助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逐年提标，大病医疗救助支出较多，加上县级财政大部分靠上级转移支付，本级财政资金配套保障压力较大</w:t>
      </w:r>
      <w:r>
        <w:rPr>
          <w:rFonts w:ascii="Times New Roman" w:hAnsi="Times New Roman" w:eastAsia="仿宋_GB2312" w:cs="Times New Roman"/>
          <w:sz w:val="32"/>
          <w:szCs w:val="32"/>
        </w:rPr>
        <w:t>；二是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优抚事业单位（烈士纪念设施）维修改造难度大，县级财政资金难已保障到位，提质扩容难已达标。</w:t>
      </w:r>
      <w:r>
        <w:rPr>
          <w:rFonts w:ascii="Times New Roman" w:hAnsi="Times New Roman" w:eastAsia="仿宋_GB2312" w:cs="Times New Roman"/>
          <w:sz w:val="32"/>
          <w:szCs w:val="32"/>
        </w:rPr>
        <w:t>下一步改进措施：一是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积极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向上级部门争取资金,特别是优抚对象专项资金、烈士褒扬纪念设施建设资金、特殊困难援助资金等</w:t>
      </w:r>
      <w:r>
        <w:rPr>
          <w:rFonts w:ascii="Times New Roman" w:hAnsi="Times New Roman" w:eastAsia="仿宋_GB2312" w:cs="Times New Roman"/>
          <w:sz w:val="32"/>
          <w:szCs w:val="32"/>
        </w:rPr>
        <w:t>；二是</w:t>
      </w:r>
      <w:r>
        <w:rPr>
          <w:rFonts w:hint="eastAsia"/>
          <w:sz w:val="32"/>
          <w:szCs w:val="32"/>
          <w:lang w:val="en-US" w:eastAsia="zh-CN"/>
        </w:rPr>
        <w:t>烈士纪念设施维修改造相关资金积极向上级对口部门争取资金，同时争取县级配套资金。</w:t>
      </w:r>
    </w:p>
    <w:p w14:paraId="16A2B100">
      <w:pPr>
        <w:overflowPunct w:val="0"/>
        <w:spacing w:line="600" w:lineRule="exact"/>
        <w:ind w:firstLine="643" w:firstLineChars="200"/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二是部门评价结果。</w:t>
      </w:r>
    </w:p>
    <w:p w14:paraId="49B3FEA0">
      <w:pPr>
        <w:overflowPunct w:val="0"/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优抚对象补助及医疗保障经费（上级资金）</w:t>
      </w:r>
      <w:r>
        <w:rPr>
          <w:rFonts w:ascii="Times New Roman" w:hAnsi="Times New Roman" w:eastAsia="仿宋_GB2312" w:cs="Times New Roman"/>
          <w:sz w:val="32"/>
          <w:szCs w:val="32"/>
        </w:rPr>
        <w:t>项目全年预算数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1651.05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1651.05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”。发现的主要问题及原因：一是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优抚对象补助及医疗保障经费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每年都有增加，县级配套压力增大</w:t>
      </w:r>
      <w:r>
        <w:rPr>
          <w:rFonts w:ascii="Times New Roman" w:hAnsi="Times New Roman" w:eastAsia="仿宋_GB2312" w:cs="Times New Roman"/>
          <w:sz w:val="32"/>
          <w:szCs w:val="32"/>
        </w:rPr>
        <w:t>；。下一步改进措施：一是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报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请中央、省加大对少数民族县补助</w:t>
      </w:r>
      <w:r>
        <w:rPr>
          <w:rFonts w:ascii="仿宋" w:hAnsi="仿宋" w:eastAsia="仿宋" w:cs="仿宋_GB2312"/>
          <w:sz w:val="32"/>
          <w:szCs w:val="32"/>
          <w:lang w:val="en-US" w:eastAsia="zh-CN"/>
        </w:rPr>
        <w:t>资金的扶持力度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，同时县级财政从各方面加大配套资金保障措施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。</w:t>
      </w:r>
    </w:p>
    <w:p w14:paraId="7BA009BA">
      <w:pPr>
        <w:overflowPunct w:val="0"/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春节、"八一"走访慰问活动</w:t>
      </w:r>
      <w:r>
        <w:rPr>
          <w:rFonts w:ascii="Times New Roman" w:hAnsi="Times New Roman" w:eastAsia="仿宋_GB2312" w:cs="Times New Roman"/>
          <w:sz w:val="32"/>
          <w:szCs w:val="32"/>
        </w:rPr>
        <w:t>项目全年预算数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1651.05</w:t>
      </w:r>
      <w:r>
        <w:rPr>
          <w:rFonts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春节走访慰问活动支出79.91万元，“八一”走访慰问活动支出80.43万元，</w:t>
      </w:r>
      <w:r>
        <w:rPr>
          <w:rFonts w:ascii="Times New Roman" w:hAnsi="Times New Roman" w:eastAsia="仿宋_GB2312" w:cs="Times New Roman"/>
          <w:sz w:val="32"/>
          <w:szCs w:val="32"/>
        </w:rPr>
        <w:t>执行数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1651.05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”。发现的主要问题及原因：一是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慰问品价值过低会影响慰问对象的感受</w:t>
      </w:r>
      <w:r>
        <w:rPr>
          <w:rFonts w:ascii="Times New Roman" w:hAnsi="Times New Roman" w:eastAsia="仿宋_GB2312" w:cs="Times New Roman"/>
          <w:sz w:val="32"/>
          <w:szCs w:val="32"/>
        </w:rPr>
        <w:t>；二是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财政资金过于紧张，不断压缩慰问活动支出</w:t>
      </w:r>
      <w:r>
        <w:rPr>
          <w:rFonts w:ascii="Times New Roman" w:hAnsi="Times New Roman" w:eastAsia="仿宋_GB2312" w:cs="Times New Roman"/>
          <w:sz w:val="32"/>
          <w:szCs w:val="32"/>
        </w:rPr>
        <w:t>。下一步改进措施：一是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报请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县级财政加强资金支持，保障相关慰问活动高质量进行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7D6AD598">
      <w:pPr>
        <w:overflowPunct w:val="0"/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大学毕业生、在校大学生入伍参军一次性奖励金</w:t>
      </w:r>
      <w:r>
        <w:rPr>
          <w:rFonts w:ascii="Times New Roman" w:hAnsi="Times New Roman" w:eastAsia="仿宋_GB2312" w:cs="Times New Roman"/>
          <w:sz w:val="32"/>
          <w:szCs w:val="32"/>
        </w:rPr>
        <w:t>项目全年预算数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48.9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23.7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48.46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83.35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良好</w:t>
      </w:r>
      <w:r>
        <w:rPr>
          <w:rFonts w:ascii="Times New Roman" w:hAnsi="Times New Roman" w:eastAsia="仿宋_GB2312" w:cs="Times New Roman"/>
          <w:sz w:val="32"/>
          <w:szCs w:val="32"/>
        </w:rPr>
        <w:t>”。发现的主要问题及原因：一是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每年入伍参军人员不确定性较大，人员变化情况较多，在设置绩效目标时所有欠缺</w:t>
      </w:r>
      <w:r>
        <w:rPr>
          <w:rFonts w:ascii="Times New Roman" w:hAnsi="Times New Roman" w:eastAsia="仿宋_GB2312" w:cs="Times New Roman"/>
          <w:sz w:val="32"/>
          <w:szCs w:val="32"/>
        </w:rPr>
        <w:t>。下一步改进措施：一是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合理设置绩效目标，切合实际情况降低差异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75DD6EB0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带病回乡和参战参试退役人员生活补助</w:t>
      </w:r>
      <w:r>
        <w:rPr>
          <w:rFonts w:ascii="Times New Roman" w:hAnsi="Times New Roman" w:eastAsia="仿宋_GB2312" w:cs="Times New Roman"/>
          <w:sz w:val="32"/>
          <w:szCs w:val="32"/>
        </w:rPr>
        <w:t>项目全年预算数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82.8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65.5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79.10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96.91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”。发现的主要问题及原因：一是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县级配套资金压力增大，资金保障工作严峻，可能导致延迟发放的情况</w:t>
      </w:r>
      <w:r>
        <w:rPr>
          <w:rFonts w:ascii="Times New Roman" w:hAnsi="Times New Roman" w:eastAsia="仿宋_GB2312" w:cs="Times New Roman"/>
          <w:sz w:val="32"/>
          <w:szCs w:val="32"/>
        </w:rPr>
        <w:t>。下一步改进措施：一是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报请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县级财政加强资金支持力度，协调各单位各部门，保障资金按时按量拨付。</w:t>
      </w:r>
    </w:p>
    <w:p w14:paraId="482EC567">
      <w:pPr>
        <w:overflowPunct w:val="0"/>
        <w:spacing w:line="600" w:lineRule="exact"/>
        <w:ind w:firstLine="643" w:firstLineChars="200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三是事前绩效评估结果。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14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个重大项目事前绩效评估，其中，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14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个项目评估通过，涉及资金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2325.37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个项目评估不通过，涉及资金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05C90340">
      <w:pPr>
        <w:pStyle w:val="2"/>
        <w:numPr>
          <w:ilvl w:val="0"/>
          <w:numId w:val="1"/>
        </w:numPr>
        <w:ind w:firstLine="643" w:firstLineChars="200"/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</w:rPr>
        <w:t>评价结果应用情况。</w:t>
      </w:r>
    </w:p>
    <w:p w14:paraId="52BD2E6B">
      <w:pPr>
        <w:pStyle w:val="2"/>
        <w:numPr>
          <w:ilvl w:val="0"/>
          <w:numId w:val="0"/>
        </w:num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一.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现阶段大环境项目资金非常紧张，合理的编制绩效目标显得尤为重要，切合实际的绩效目标可以</w:t>
      </w:r>
      <w:r>
        <w:rPr>
          <w:rFonts w:hint="eastAsia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让绩效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资金事半功倍。积极向</w:t>
      </w:r>
      <w:r>
        <w:rPr>
          <w:rFonts w:hint="eastAsia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上级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部门</w:t>
      </w:r>
      <w:r>
        <w:rPr>
          <w:rFonts w:hint="eastAsia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争取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资金</w:t>
      </w:r>
      <w:r>
        <w:rPr>
          <w:rFonts w:hint="eastAsia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,特别是优抚对象专项资金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、</w:t>
      </w:r>
      <w:r>
        <w:rPr>
          <w:rFonts w:hint="eastAsia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烈士褒扬纪念设施建设资金、特殊困难援助资金等。大</w:t>
      </w:r>
      <w:r>
        <w:rPr>
          <w:rFonts w:hint="eastAsia"/>
          <w:sz w:val="32"/>
          <w:szCs w:val="32"/>
          <w:lang w:val="en-US" w:eastAsia="zh-CN"/>
        </w:rPr>
        <w:t>学生新兵奖励金及家属优待金缺口资金由县本级配套。</w:t>
      </w:r>
    </w:p>
    <w:p w14:paraId="217A88E4">
      <w:pPr>
        <w:pStyle w:val="2"/>
        <w:numPr>
          <w:ilvl w:val="0"/>
          <w:numId w:val="0"/>
        </w:num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二.项目资金积极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向上级对口部门争取资金，同时争取县级配套资金。</w:t>
      </w:r>
    </w:p>
    <w:p w14:paraId="0BA89DBA">
      <w:pPr>
        <w:pStyle w:val="2"/>
        <w:numPr>
          <w:ilvl w:val="0"/>
          <w:numId w:val="0"/>
        </w:numPr>
        <w:ind w:firstLine="640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三.向上级汇报人员配备的同时，加快完成县乡村三级人员的培训工作,提高现有人员业务水平素质，提升业务办事效率，增强日常工作的完成准确率，提升服务对象的满意度。</w:t>
      </w:r>
    </w:p>
    <w:p w14:paraId="00E68FEC">
      <w:pPr>
        <w:pStyle w:val="8"/>
        <w:overflowPunct w:val="0"/>
        <w:autoSpaceDE/>
        <w:autoSpaceDN/>
        <w:spacing w:line="600" w:lineRule="exact"/>
        <w:ind w:firstLine="1440" w:firstLineChars="200"/>
        <w:jc w:val="both"/>
        <w:rPr>
          <w:rFonts w:ascii="Times New Roman" w:hAnsi="Times New Roman" w:eastAsia="仿宋_GB2312" w:cs="Times New Roman"/>
          <w:color w:val="auto"/>
          <w:sz w:val="72"/>
          <w:szCs w:val="72"/>
        </w:rPr>
      </w:pPr>
    </w:p>
    <w:p w14:paraId="79E83430">
      <w:pPr>
        <w:pStyle w:val="8"/>
        <w:jc w:val="center"/>
        <w:rPr>
          <w:rFonts w:ascii="Times New Roman" w:hAnsi="Times New Roman" w:cs="Times New Roman"/>
          <w:sz w:val="72"/>
          <w:szCs w:val="72"/>
        </w:rPr>
      </w:pPr>
    </w:p>
    <w:p w14:paraId="519298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B2FB4E"/>
    <w:multiLevelType w:val="singleLevel"/>
    <w:tmpl w:val="AEB2FB4E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ZjM2MjQwZTcwNjYyYzc4NDQ2ZDkzYWM3NGZmNDAifQ=="/>
  </w:docVars>
  <w:rsids>
    <w:rsidRoot w:val="00000000"/>
    <w:rsid w:val="0ABA07BD"/>
    <w:rsid w:val="177A7BEE"/>
    <w:rsid w:val="18DF523D"/>
    <w:rsid w:val="1BC82C9A"/>
    <w:rsid w:val="1C730E87"/>
    <w:rsid w:val="3AB75FEC"/>
    <w:rsid w:val="489A18C8"/>
    <w:rsid w:val="506374B2"/>
    <w:rsid w:val="56484F7E"/>
    <w:rsid w:val="61041926"/>
    <w:rsid w:val="7231619E"/>
    <w:rsid w:val="727342FE"/>
    <w:rsid w:val="77DB0894"/>
    <w:rsid w:val="7BB2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jc w:val="left"/>
    </w:pPr>
    <w:rPr>
      <w:rFonts w:ascii="仿宋_GB2312" w:hAnsi="仿宋_GB2312" w:eastAsia="仿宋_GB2312" w:cs="仿宋_GB2312"/>
      <w:kern w:val="0"/>
      <w:sz w:val="32"/>
      <w:szCs w:val="32"/>
      <w:lang w:val="zh-CN" w:bidi="zh-CN"/>
    </w:rPr>
  </w:style>
  <w:style w:type="paragraph" w:styleId="3">
    <w:name w:val="Body Text Indent"/>
    <w:basedOn w:val="1"/>
    <w:next w:val="4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4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5">
    <w:name w:val="footnote text"/>
    <w:basedOn w:val="1"/>
    <w:next w:val="4"/>
    <w:semiHidden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1691</Words>
  <Characters>1847</Characters>
  <Lines>0</Lines>
  <Paragraphs>0</Paragraphs>
  <TotalTime>2548</TotalTime>
  <ScaleCrop>false</ScaleCrop>
  <LinksUpToDate>false</LinksUpToDate>
  <CharactersWithSpaces>1855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呆头呆脑の小豬</cp:lastModifiedBy>
  <dcterms:modified xsi:type="dcterms:W3CDTF">2025-09-21T23:34:35Z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12A71744045445B687D66BD13FB312DC_12</vt:lpwstr>
  </property>
  <property fmtid="{D5CDD505-2E9C-101B-9397-08002B2CF9AE}" pid="4" name="KSOTemplateDocerSaveRecord">
    <vt:lpwstr>eyJoZGlkIjoiZjgxNzhjYzU4ZTBkNTlmMjNhNmU0NThlYTk3YjE3MGMiLCJ1c2VySWQiOiI0MzkxODQ2NTgifQ==</vt:lpwstr>
  </property>
</Properties>
</file>